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72"/>
        <w:gridCol w:w="2114"/>
        <w:gridCol w:w="1058"/>
        <w:gridCol w:w="3172"/>
        <w:gridCol w:w="1057"/>
        <w:gridCol w:w="2115"/>
        <w:gridCol w:w="3172"/>
      </w:tblGrid>
      <w:tr w:rsidR="00AF44B5" w:rsidTr="00467A1E">
        <w:tc>
          <w:tcPr>
            <w:tcW w:w="5286" w:type="dxa"/>
            <w:gridSpan w:val="2"/>
          </w:tcPr>
          <w:p w:rsidR="00AF44B5" w:rsidRPr="00DC0D6E" w:rsidRDefault="00AF44B5">
            <w:pPr>
              <w:rPr>
                <w:u w:val="single"/>
              </w:rPr>
            </w:pPr>
            <w:r w:rsidRPr="00DC0D6E">
              <w:rPr>
                <w:u w:val="single"/>
              </w:rPr>
              <w:t xml:space="preserve">Niveau : </w:t>
            </w:r>
            <w:r w:rsidR="00D74DC0">
              <w:rPr>
                <w:u w:val="single"/>
              </w:rPr>
              <w:t>4</w:t>
            </w:r>
            <w:r w:rsidR="00D74DC0" w:rsidRPr="00D74DC0">
              <w:rPr>
                <w:u w:val="single"/>
                <w:vertAlign w:val="superscript"/>
              </w:rPr>
              <w:t>ème</w:t>
            </w:r>
          </w:p>
        </w:tc>
        <w:tc>
          <w:tcPr>
            <w:tcW w:w="5287" w:type="dxa"/>
            <w:gridSpan w:val="3"/>
          </w:tcPr>
          <w:p w:rsidR="00AF44B5" w:rsidRPr="00DC0D6E" w:rsidRDefault="00AF44B5">
            <w:pPr>
              <w:rPr>
                <w:u w:val="single"/>
              </w:rPr>
            </w:pPr>
            <w:r w:rsidRPr="00DC0D6E">
              <w:rPr>
                <w:u w:val="single"/>
              </w:rPr>
              <w:t>Classe</w:t>
            </w:r>
            <w:r w:rsidR="00DC0D6E">
              <w:rPr>
                <w:u w:val="single"/>
              </w:rPr>
              <w:t xml:space="preserve"> concernée</w:t>
            </w:r>
            <w:r w:rsidRPr="00DC0D6E">
              <w:rPr>
                <w:u w:val="single"/>
              </w:rPr>
              <w:t xml:space="preserve"> : </w:t>
            </w:r>
          </w:p>
        </w:tc>
        <w:tc>
          <w:tcPr>
            <w:tcW w:w="5287" w:type="dxa"/>
            <w:gridSpan w:val="2"/>
          </w:tcPr>
          <w:p w:rsidR="00AF44B5" w:rsidRPr="00DC0D6E" w:rsidRDefault="00AF44B5">
            <w:pPr>
              <w:rPr>
                <w:u w:val="single"/>
              </w:rPr>
            </w:pPr>
            <w:r w:rsidRPr="00DC0D6E">
              <w:rPr>
                <w:u w:val="single"/>
              </w:rPr>
              <w:t>Durée :</w:t>
            </w:r>
          </w:p>
        </w:tc>
      </w:tr>
      <w:tr w:rsidR="00AF44B5" w:rsidTr="00DC0D6E">
        <w:tc>
          <w:tcPr>
            <w:tcW w:w="3172" w:type="dxa"/>
          </w:tcPr>
          <w:p w:rsidR="00AF44B5" w:rsidRDefault="00AF44B5"/>
        </w:tc>
        <w:tc>
          <w:tcPr>
            <w:tcW w:w="3172" w:type="dxa"/>
            <w:gridSpan w:val="2"/>
            <w:shd w:val="clear" w:color="auto" w:fill="F2F2F2" w:themeFill="background1" w:themeFillShade="F2"/>
          </w:tcPr>
          <w:p w:rsidR="00AF44B5" w:rsidRPr="00AF44B5" w:rsidRDefault="00D74DC0" w:rsidP="00AF44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HAS</w:t>
            </w:r>
          </w:p>
        </w:tc>
        <w:tc>
          <w:tcPr>
            <w:tcW w:w="3172" w:type="dxa"/>
            <w:shd w:val="clear" w:color="auto" w:fill="A6A6A6" w:themeFill="background1" w:themeFillShade="A6"/>
          </w:tcPr>
          <w:p w:rsidR="00AF44B5" w:rsidRPr="00AF44B5" w:rsidRDefault="00D74DC0" w:rsidP="00AF44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VDM</w:t>
            </w:r>
          </w:p>
        </w:tc>
        <w:tc>
          <w:tcPr>
            <w:tcW w:w="3172" w:type="dxa"/>
            <w:gridSpan w:val="2"/>
            <w:shd w:val="clear" w:color="auto" w:fill="F2F2F2" w:themeFill="background1" w:themeFillShade="F2"/>
          </w:tcPr>
          <w:p w:rsidR="00AF44B5" w:rsidRPr="00AF44B5" w:rsidRDefault="00D74DC0" w:rsidP="00AF44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Anglais</w:t>
            </w:r>
          </w:p>
        </w:tc>
        <w:tc>
          <w:tcPr>
            <w:tcW w:w="3172" w:type="dxa"/>
            <w:shd w:val="clear" w:color="auto" w:fill="A6A6A6" w:themeFill="background1" w:themeFillShade="A6"/>
          </w:tcPr>
          <w:p w:rsidR="00AF44B5" w:rsidRPr="00AF44B5" w:rsidRDefault="00D74DC0" w:rsidP="00AF44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Arts plastiques</w:t>
            </w:r>
          </w:p>
        </w:tc>
      </w:tr>
      <w:tr w:rsidR="00AF44B5" w:rsidTr="00DC0D6E">
        <w:tc>
          <w:tcPr>
            <w:tcW w:w="3172" w:type="dxa"/>
          </w:tcPr>
          <w:p w:rsidR="00AF44B5" w:rsidRDefault="00AF44B5">
            <w:r>
              <w:t>Enseignant</w:t>
            </w:r>
          </w:p>
        </w:tc>
        <w:tc>
          <w:tcPr>
            <w:tcW w:w="3172" w:type="dxa"/>
            <w:gridSpan w:val="2"/>
            <w:shd w:val="clear" w:color="auto" w:fill="F2F2F2" w:themeFill="background1" w:themeFillShade="F2"/>
          </w:tcPr>
          <w:p w:rsidR="00AF44B5" w:rsidRDefault="00AF44B5"/>
        </w:tc>
        <w:tc>
          <w:tcPr>
            <w:tcW w:w="3172" w:type="dxa"/>
            <w:shd w:val="clear" w:color="auto" w:fill="A6A6A6" w:themeFill="background1" w:themeFillShade="A6"/>
          </w:tcPr>
          <w:p w:rsidR="00AF44B5" w:rsidRDefault="00AF44B5"/>
        </w:tc>
        <w:tc>
          <w:tcPr>
            <w:tcW w:w="3172" w:type="dxa"/>
            <w:gridSpan w:val="2"/>
            <w:shd w:val="clear" w:color="auto" w:fill="F2F2F2" w:themeFill="background1" w:themeFillShade="F2"/>
          </w:tcPr>
          <w:p w:rsidR="00AF44B5" w:rsidRDefault="00AF44B5"/>
        </w:tc>
        <w:tc>
          <w:tcPr>
            <w:tcW w:w="3172" w:type="dxa"/>
            <w:shd w:val="clear" w:color="auto" w:fill="A6A6A6" w:themeFill="background1" w:themeFillShade="A6"/>
          </w:tcPr>
          <w:p w:rsidR="00AF44B5" w:rsidRDefault="00AF44B5"/>
        </w:tc>
      </w:tr>
      <w:tr w:rsidR="00AF44B5" w:rsidRPr="0069240C" w:rsidTr="00DC0D6E">
        <w:tc>
          <w:tcPr>
            <w:tcW w:w="3172" w:type="dxa"/>
            <w:vAlign w:val="center"/>
          </w:tcPr>
          <w:p w:rsidR="00AF44B5" w:rsidRPr="00D74DC0" w:rsidRDefault="00D74DC0" w:rsidP="00DC0D6E">
            <w:pPr>
              <w:jc w:val="center"/>
            </w:pPr>
            <w:r w:rsidRPr="00D74DC0">
              <w:t>Réalisation d’un breakfast servi en anglais</w:t>
            </w:r>
          </w:p>
        </w:tc>
        <w:tc>
          <w:tcPr>
            <w:tcW w:w="3172" w:type="dxa"/>
            <w:gridSpan w:val="2"/>
            <w:shd w:val="clear" w:color="auto" w:fill="F2F2F2" w:themeFill="background1" w:themeFillShade="F2"/>
          </w:tcPr>
          <w:p w:rsidR="00DC0D6E" w:rsidRPr="005C2CBD" w:rsidRDefault="005C2CBD" w:rsidP="00DC0D6E">
            <w:pPr>
              <w:pStyle w:val="Paragraphedeliste"/>
              <w:numPr>
                <w:ilvl w:val="0"/>
                <w:numId w:val="3"/>
              </w:numPr>
              <w:rPr>
                <w:i/>
                <w:sz w:val="20"/>
              </w:rPr>
            </w:pPr>
            <w:r w:rsidRPr="005C2CBD">
              <w:rPr>
                <w:rFonts w:eastAsia="AGaramondPro-Regular" w:cs="AGaramondPro-Regular"/>
                <w:sz w:val="20"/>
              </w:rPr>
              <w:t xml:space="preserve">Comprendre des textes </w:t>
            </w:r>
            <w:r w:rsidR="00321C28" w:rsidRPr="005C2CBD">
              <w:rPr>
                <w:rFonts w:eastAsia="AGaramondPro-Regular" w:cs="AGaramondPro-Regular"/>
                <w:sz w:val="20"/>
              </w:rPr>
              <w:t>écrits</w:t>
            </w:r>
            <w:r w:rsidRPr="005C2CBD">
              <w:rPr>
                <w:rFonts w:eastAsia="AGaramondPro-Regular" w:cs="AGaramondPro-Regular"/>
                <w:sz w:val="20"/>
              </w:rPr>
              <w:t xml:space="preserve"> de genres </w:t>
            </w:r>
            <w:r w:rsidR="00321C28" w:rsidRPr="005C2CBD">
              <w:rPr>
                <w:rFonts w:eastAsia="AGaramondPro-Regular" w:cs="AGaramondPro-Regular"/>
                <w:sz w:val="20"/>
              </w:rPr>
              <w:t>différents</w:t>
            </w:r>
            <w:r w:rsidRPr="005C2CBD">
              <w:rPr>
                <w:rFonts w:eastAsia="AGaramondPro-Regular" w:cs="AGaramondPro-Regular"/>
                <w:sz w:val="20"/>
              </w:rPr>
              <w:t>.</w:t>
            </w:r>
          </w:p>
          <w:p w:rsidR="00DC0D6E" w:rsidRPr="00AF3124" w:rsidRDefault="00321C28" w:rsidP="00AF3124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  <w:r w:rsidRPr="00AF3124">
              <w:rPr>
                <w:rFonts w:eastAsia="AGaramondPro-Regular" w:cs="AGaramondPro-Regular"/>
                <w:sz w:val="20"/>
              </w:rPr>
              <w:t>Gérer</w:t>
            </w:r>
            <w:r w:rsidR="00AF3124" w:rsidRPr="00AF3124">
              <w:rPr>
                <w:rFonts w:eastAsia="AGaramondPro-Regular" w:cs="AGaramondPro-Regular"/>
                <w:sz w:val="20"/>
              </w:rPr>
              <w:t xml:space="preserve"> une </w:t>
            </w:r>
            <w:r w:rsidRPr="00AF3124">
              <w:rPr>
                <w:rFonts w:eastAsia="AGaramondPro-Regular" w:cs="AGaramondPro-Regular"/>
                <w:sz w:val="20"/>
              </w:rPr>
              <w:t>variété</w:t>
            </w:r>
            <w:r w:rsidR="00AF3124" w:rsidRPr="00AF3124">
              <w:rPr>
                <w:rFonts w:eastAsia="AGaramondPro-Regular" w:cs="AGaramondPro-Regular"/>
                <w:sz w:val="20"/>
              </w:rPr>
              <w:t xml:space="preserve"> de supports </w:t>
            </w:r>
            <w:r w:rsidRPr="00AF3124">
              <w:rPr>
                <w:rFonts w:eastAsia="AGaramondPro-Regular" w:cs="AGaramondPro-Regular"/>
                <w:sz w:val="20"/>
              </w:rPr>
              <w:t>écrits</w:t>
            </w:r>
            <w:r w:rsidR="00AF3124" w:rsidRPr="00AF3124">
              <w:rPr>
                <w:rFonts w:eastAsia="AGaramondPro-Regular" w:cs="AGaramondPro-Regular"/>
                <w:sz w:val="20"/>
              </w:rPr>
              <w:t xml:space="preserve">, en vue de construire du sens, </w:t>
            </w:r>
            <w:r w:rsidRPr="00AF3124">
              <w:rPr>
                <w:rFonts w:eastAsia="AGaramondPro-Regular" w:cs="AGaramondPro-Regular"/>
                <w:sz w:val="20"/>
              </w:rPr>
              <w:t>interpréter</w:t>
            </w:r>
            <w:r w:rsidR="00AF3124" w:rsidRPr="00AF3124">
              <w:rPr>
                <w:rFonts w:eastAsia="AGaramondPro-Regular" w:cs="AGaramondPro-Regular"/>
                <w:sz w:val="20"/>
              </w:rPr>
              <w:t xml:space="preserve">, </w:t>
            </w:r>
            <w:r w:rsidRPr="00AF3124">
              <w:rPr>
                <w:rFonts w:eastAsia="AGaramondPro-Regular" w:cs="AGaramondPro-Regular"/>
                <w:sz w:val="20"/>
              </w:rPr>
              <w:t>problématiser</w:t>
            </w:r>
            <w:r w:rsidR="00AF3124" w:rsidRPr="00AF3124">
              <w:rPr>
                <w:rFonts w:eastAsia="AGaramondPro-Regular" w:cs="AGaramondPro-Regular"/>
                <w:sz w:val="20"/>
              </w:rPr>
              <w:t>.</w:t>
            </w:r>
          </w:p>
          <w:p w:rsidR="00DC0D6E" w:rsidRPr="00321C28" w:rsidRDefault="00DC0D6E" w:rsidP="00321C28">
            <w:pPr>
              <w:pStyle w:val="Paragraphedeliste"/>
              <w:rPr>
                <w:i/>
                <w:sz w:val="20"/>
              </w:rPr>
            </w:pPr>
            <w:r w:rsidRPr="00321C28">
              <w:rPr>
                <w:i/>
                <w:sz w:val="20"/>
              </w:rPr>
              <w:t xml:space="preserve"> </w:t>
            </w:r>
          </w:p>
        </w:tc>
        <w:tc>
          <w:tcPr>
            <w:tcW w:w="3172" w:type="dxa"/>
            <w:shd w:val="clear" w:color="auto" w:fill="A6A6A6" w:themeFill="background1" w:themeFillShade="A6"/>
          </w:tcPr>
          <w:p w:rsidR="005C2CBD" w:rsidRPr="005C2CBD" w:rsidRDefault="005C2CBD" w:rsidP="00DC0D6E">
            <w:pPr>
              <w:pStyle w:val="Paragraphedeliste"/>
              <w:numPr>
                <w:ilvl w:val="0"/>
                <w:numId w:val="3"/>
              </w:numPr>
              <w:rPr>
                <w:i/>
                <w:sz w:val="20"/>
              </w:rPr>
            </w:pPr>
            <w:r w:rsidRPr="005C2CBD">
              <w:rPr>
                <w:rFonts w:eastAsia="AGaramondPro-Regular" w:cs="AGaramondPro-Regular"/>
                <w:sz w:val="20"/>
              </w:rPr>
              <w:t xml:space="preserve">Prendre la parole pour raconter, </w:t>
            </w:r>
            <w:r w:rsidR="00321C28" w:rsidRPr="005C2CBD">
              <w:rPr>
                <w:rFonts w:eastAsia="AGaramondPro-Regular" w:cs="AGaramondPro-Regular"/>
                <w:sz w:val="20"/>
              </w:rPr>
              <w:t>décrire</w:t>
            </w:r>
            <w:r w:rsidRPr="005C2CBD">
              <w:rPr>
                <w:rFonts w:eastAsia="AGaramondPro-Regular" w:cs="AGaramondPro-Regular"/>
                <w:sz w:val="20"/>
              </w:rPr>
              <w:t>, expliquer, argumenter.</w:t>
            </w:r>
          </w:p>
          <w:p w:rsidR="00DC0D6E" w:rsidRPr="005C2CBD" w:rsidRDefault="00321C28" w:rsidP="005C2CBD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i/>
                <w:sz w:val="18"/>
              </w:rPr>
            </w:pPr>
            <w:r w:rsidRPr="005C2CBD">
              <w:rPr>
                <w:rFonts w:eastAsia="AGaramondPro-Regular" w:cs="AGaramondPro-Regular"/>
                <w:sz w:val="20"/>
              </w:rPr>
              <w:t>Réagir</w:t>
            </w:r>
            <w:r w:rsidR="005C2CBD" w:rsidRPr="005C2CBD">
              <w:rPr>
                <w:rFonts w:eastAsia="AGaramondPro-Regular" w:cs="AGaramondPro-Regular"/>
                <w:sz w:val="20"/>
              </w:rPr>
              <w:t xml:space="preserve"> </w:t>
            </w:r>
            <w:r w:rsidRPr="005C2CBD">
              <w:rPr>
                <w:rFonts w:eastAsia="AGaramondPro-Regular" w:cs="AGaramondPro-Regular"/>
                <w:sz w:val="20"/>
              </w:rPr>
              <w:t>spontanément</w:t>
            </w:r>
            <w:r w:rsidR="005C2CBD" w:rsidRPr="005C2CBD">
              <w:rPr>
                <w:rFonts w:eastAsia="AGaramondPro-Regular" w:cs="AGaramondPro-Regular"/>
                <w:sz w:val="20"/>
              </w:rPr>
              <w:t xml:space="preserve"> a des sollicitations verbales, en mobilisant des </w:t>
            </w:r>
            <w:r>
              <w:rPr>
                <w:rFonts w:eastAsia="AGaramondPro-Regular" w:cs="AGaramondPro-Regular"/>
                <w:sz w:val="20"/>
              </w:rPr>
              <w:t>énoncé</w:t>
            </w:r>
            <w:r w:rsidRPr="005C2CBD">
              <w:rPr>
                <w:rFonts w:eastAsia="AGaramondPro-Regular" w:cs="AGaramondPro-Regular"/>
                <w:sz w:val="20"/>
              </w:rPr>
              <w:t>s</w:t>
            </w:r>
            <w:r w:rsidR="005C2CBD" w:rsidRPr="005C2CBD">
              <w:rPr>
                <w:rFonts w:eastAsia="AGaramondPro-Regular" w:cs="AGaramondPro-Regular"/>
                <w:sz w:val="20"/>
              </w:rPr>
              <w:t xml:space="preserve"> </w:t>
            </w:r>
            <w:r w:rsidRPr="005C2CBD">
              <w:rPr>
                <w:rFonts w:eastAsia="AGaramondPro-Regular" w:cs="AGaramondPro-Regular"/>
                <w:sz w:val="20"/>
              </w:rPr>
              <w:t>adéquats</w:t>
            </w:r>
            <w:r w:rsidR="005C2CBD" w:rsidRPr="005C2CBD">
              <w:rPr>
                <w:rFonts w:eastAsia="AGaramondPro-Regular" w:cs="AGaramondPro-Regular"/>
                <w:sz w:val="20"/>
              </w:rPr>
              <w:t xml:space="preserve"> au contexte,</w:t>
            </w:r>
            <w:r w:rsidR="005C2CBD">
              <w:rPr>
                <w:rFonts w:eastAsia="AGaramondPro-Regular" w:cs="AGaramondPro-Regular"/>
                <w:sz w:val="20"/>
              </w:rPr>
              <w:t xml:space="preserve"> </w:t>
            </w:r>
            <w:r w:rsidR="005C2CBD" w:rsidRPr="005C2CBD">
              <w:rPr>
                <w:rFonts w:eastAsia="AGaramondPro-Regular" w:cs="AGaramondPro-Regular"/>
                <w:sz w:val="20"/>
              </w:rPr>
              <w:t>dans une succession d’</w:t>
            </w:r>
            <w:r w:rsidRPr="005C2CBD">
              <w:rPr>
                <w:rFonts w:eastAsia="AGaramondPro-Regular" w:cs="AGaramondPro-Regular"/>
                <w:sz w:val="20"/>
              </w:rPr>
              <w:t>échanges</w:t>
            </w:r>
            <w:r w:rsidR="005C2CBD" w:rsidRPr="005C2CBD">
              <w:rPr>
                <w:rFonts w:eastAsia="AGaramondPro-Regular" w:cs="AGaramondPro-Regular"/>
                <w:sz w:val="20"/>
              </w:rPr>
              <w:t xml:space="preserve"> qui alimentent le message ou le contredisent.</w:t>
            </w:r>
          </w:p>
        </w:tc>
        <w:tc>
          <w:tcPr>
            <w:tcW w:w="3172" w:type="dxa"/>
            <w:gridSpan w:val="2"/>
            <w:shd w:val="clear" w:color="auto" w:fill="F2F2F2" w:themeFill="background1" w:themeFillShade="F2"/>
          </w:tcPr>
          <w:p w:rsidR="00DC0D6E" w:rsidRPr="005C2CBD" w:rsidRDefault="005C2CBD" w:rsidP="005C2CBD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AGaramondPro-Regular" w:cs="AGaramondPro-Regular"/>
                <w:sz w:val="20"/>
              </w:rPr>
            </w:pPr>
            <w:r w:rsidRPr="005C2CBD">
              <w:rPr>
                <w:rFonts w:eastAsia="AGaramondPro-Regular" w:cs="AGaramondPro-Regular"/>
                <w:sz w:val="20"/>
              </w:rPr>
              <w:t xml:space="preserve">Percevoir les </w:t>
            </w:r>
            <w:r w:rsidR="00321C28" w:rsidRPr="005C2CBD">
              <w:rPr>
                <w:rFonts w:eastAsia="AGaramondPro-Regular" w:cs="AGaramondPro-Regular"/>
                <w:sz w:val="20"/>
              </w:rPr>
              <w:t>spécificités</w:t>
            </w:r>
            <w:r w:rsidRPr="005C2CBD">
              <w:rPr>
                <w:rFonts w:eastAsia="AGaramondPro-Regular" w:cs="AGaramondPro-Regular"/>
                <w:sz w:val="20"/>
              </w:rPr>
              <w:t xml:space="preserve"> culturelles des pays et des </w:t>
            </w:r>
            <w:r w:rsidR="0069240C" w:rsidRPr="005C2CBD">
              <w:rPr>
                <w:rFonts w:eastAsia="AGaramondPro-Regular" w:cs="AGaramondPro-Regular"/>
                <w:sz w:val="20"/>
              </w:rPr>
              <w:t>régions</w:t>
            </w:r>
            <w:r w:rsidRPr="005C2CBD">
              <w:rPr>
                <w:rFonts w:eastAsia="AGaramondPro-Regular" w:cs="AGaramondPro-Regular"/>
                <w:sz w:val="20"/>
              </w:rPr>
              <w:t xml:space="preserve"> de la langue </w:t>
            </w:r>
            <w:r w:rsidR="0069240C" w:rsidRPr="005C2CBD">
              <w:rPr>
                <w:rFonts w:eastAsia="AGaramondPro-Regular" w:cs="AGaramondPro-Regular"/>
                <w:sz w:val="20"/>
              </w:rPr>
              <w:t>étudiée</w:t>
            </w:r>
            <w:r w:rsidRPr="005C2CBD">
              <w:rPr>
                <w:rFonts w:eastAsia="AGaramondPro-Regular" w:cs="AGaramondPro-Regular"/>
                <w:sz w:val="20"/>
              </w:rPr>
              <w:t xml:space="preserve"> en </w:t>
            </w:r>
            <w:r w:rsidR="0069240C" w:rsidRPr="005C2CBD">
              <w:rPr>
                <w:rFonts w:eastAsia="AGaramondPro-Regular" w:cs="AGaramondPro-Regular"/>
                <w:sz w:val="20"/>
              </w:rPr>
              <w:t>dépassant</w:t>
            </w:r>
            <w:r w:rsidRPr="005C2CBD">
              <w:rPr>
                <w:rFonts w:eastAsia="AGaramondPro-Regular" w:cs="AGaramondPro-Regular"/>
                <w:sz w:val="20"/>
              </w:rPr>
              <w:t xml:space="preserve"> la vision </w:t>
            </w:r>
            <w:r w:rsidR="0069240C" w:rsidRPr="005C2CBD">
              <w:rPr>
                <w:rFonts w:eastAsia="AGaramondPro-Regular" w:cs="AGaramondPro-Regular"/>
                <w:sz w:val="20"/>
              </w:rPr>
              <w:t>figée</w:t>
            </w:r>
            <w:r w:rsidRPr="005C2CBD">
              <w:rPr>
                <w:rFonts w:eastAsia="AGaramondPro-Regular" w:cs="AGaramondPro-Regular"/>
                <w:sz w:val="20"/>
              </w:rPr>
              <w:t xml:space="preserve"> et </w:t>
            </w:r>
            <w:r w:rsidR="0069240C" w:rsidRPr="005C2CBD">
              <w:rPr>
                <w:rFonts w:eastAsia="AGaramondPro-Regular" w:cs="AGaramondPro-Regular"/>
                <w:sz w:val="20"/>
              </w:rPr>
              <w:t>schématique</w:t>
            </w:r>
            <w:r w:rsidRPr="005C2CBD">
              <w:rPr>
                <w:rFonts w:eastAsia="AGaramondPro-Regular" w:cs="AGaramondPro-Regular"/>
                <w:sz w:val="20"/>
              </w:rPr>
              <w:t xml:space="preserve"> des </w:t>
            </w:r>
            <w:r w:rsidR="0069240C" w:rsidRPr="005C2CBD">
              <w:rPr>
                <w:rFonts w:eastAsia="AGaramondPro-Regular" w:cs="AGaramondPro-Regular"/>
                <w:sz w:val="20"/>
              </w:rPr>
              <w:t>stéréotypes</w:t>
            </w:r>
            <w:r w:rsidRPr="005C2CBD">
              <w:rPr>
                <w:rFonts w:eastAsia="AGaramondPro-Regular" w:cs="AGaramondPro-Regular"/>
                <w:sz w:val="20"/>
              </w:rPr>
              <w:t xml:space="preserve"> et des cliches.</w:t>
            </w:r>
          </w:p>
        </w:tc>
        <w:tc>
          <w:tcPr>
            <w:tcW w:w="3172" w:type="dxa"/>
            <w:shd w:val="clear" w:color="auto" w:fill="A6A6A6" w:themeFill="background1" w:themeFillShade="A6"/>
          </w:tcPr>
          <w:p w:rsidR="00DC0D6E" w:rsidRPr="0069240C" w:rsidRDefault="007D0EED" w:rsidP="00DC0D6E">
            <w:pPr>
              <w:pStyle w:val="Paragraphedeliste"/>
              <w:numPr>
                <w:ilvl w:val="0"/>
                <w:numId w:val="3"/>
              </w:numPr>
            </w:pPr>
            <w:r w:rsidRPr="0069240C">
              <w:t>Mener à terme une production individuelle dans le cadre d’un projet</w:t>
            </w:r>
          </w:p>
          <w:p w:rsidR="00DC0D6E" w:rsidRPr="0069240C" w:rsidRDefault="007D0EED" w:rsidP="00DC0D6E">
            <w:pPr>
              <w:pStyle w:val="Paragraphedeliste"/>
              <w:numPr>
                <w:ilvl w:val="0"/>
                <w:numId w:val="3"/>
              </w:numPr>
            </w:pPr>
            <w:r w:rsidRPr="0069240C">
              <w:t>Recourir à des outils numériques de captation et de réalisation à des fins de création artistique</w:t>
            </w:r>
            <w:r w:rsidR="0069240C" w:rsidRPr="0069240C">
              <w:t>.</w:t>
            </w:r>
            <w:r w:rsidR="00DC0D6E" w:rsidRPr="0069240C">
              <w:t xml:space="preserve"> </w:t>
            </w:r>
          </w:p>
          <w:p w:rsidR="00DC0D6E" w:rsidRPr="0069240C" w:rsidRDefault="00DC0D6E" w:rsidP="00321C28">
            <w:pPr>
              <w:pStyle w:val="Paragraphedeliste"/>
            </w:pPr>
          </w:p>
        </w:tc>
      </w:tr>
      <w:tr w:rsidR="0069240C" w:rsidRPr="0069240C" w:rsidTr="00DC0D6E">
        <w:tc>
          <w:tcPr>
            <w:tcW w:w="3172" w:type="dxa"/>
            <w:vAlign w:val="center"/>
          </w:tcPr>
          <w:p w:rsidR="0069240C" w:rsidRDefault="0069240C" w:rsidP="00DC0D6E">
            <w:pPr>
              <w:jc w:val="center"/>
            </w:pPr>
          </w:p>
          <w:p w:rsidR="0069240C" w:rsidRDefault="0069240C" w:rsidP="00DC0D6E">
            <w:pPr>
              <w:jc w:val="center"/>
            </w:pPr>
          </w:p>
          <w:p w:rsidR="0069240C" w:rsidRDefault="0069240C" w:rsidP="00DC0D6E">
            <w:pPr>
              <w:jc w:val="center"/>
            </w:pPr>
          </w:p>
          <w:p w:rsidR="0069240C" w:rsidRPr="00D74DC0" w:rsidRDefault="0069240C" w:rsidP="00DC0D6E">
            <w:pPr>
              <w:jc w:val="center"/>
            </w:pPr>
            <w:bookmarkStart w:id="0" w:name="_GoBack"/>
            <w:bookmarkEnd w:id="0"/>
          </w:p>
        </w:tc>
        <w:tc>
          <w:tcPr>
            <w:tcW w:w="3172" w:type="dxa"/>
            <w:gridSpan w:val="2"/>
            <w:shd w:val="clear" w:color="auto" w:fill="F2F2F2" w:themeFill="background1" w:themeFillShade="F2"/>
          </w:tcPr>
          <w:p w:rsidR="0069240C" w:rsidRPr="005C2CBD" w:rsidRDefault="0069240C" w:rsidP="00DC0D6E">
            <w:pPr>
              <w:pStyle w:val="Paragraphedeliste"/>
              <w:numPr>
                <w:ilvl w:val="0"/>
                <w:numId w:val="3"/>
              </w:numPr>
              <w:rPr>
                <w:rFonts w:eastAsia="AGaramondPro-Regular" w:cs="AGaramondPro-Regular"/>
                <w:sz w:val="20"/>
              </w:rPr>
            </w:pPr>
          </w:p>
        </w:tc>
        <w:tc>
          <w:tcPr>
            <w:tcW w:w="3172" w:type="dxa"/>
            <w:shd w:val="clear" w:color="auto" w:fill="A6A6A6" w:themeFill="background1" w:themeFillShade="A6"/>
          </w:tcPr>
          <w:p w:rsidR="0069240C" w:rsidRPr="005C2CBD" w:rsidRDefault="0069240C" w:rsidP="00DC0D6E">
            <w:pPr>
              <w:pStyle w:val="Paragraphedeliste"/>
              <w:numPr>
                <w:ilvl w:val="0"/>
                <w:numId w:val="3"/>
              </w:numPr>
              <w:rPr>
                <w:rFonts w:eastAsia="AGaramondPro-Regular" w:cs="AGaramondPro-Regular"/>
                <w:sz w:val="20"/>
              </w:rPr>
            </w:pPr>
          </w:p>
        </w:tc>
        <w:tc>
          <w:tcPr>
            <w:tcW w:w="3172" w:type="dxa"/>
            <w:gridSpan w:val="2"/>
            <w:shd w:val="clear" w:color="auto" w:fill="F2F2F2" w:themeFill="background1" w:themeFillShade="F2"/>
          </w:tcPr>
          <w:p w:rsidR="0069240C" w:rsidRPr="005C2CBD" w:rsidRDefault="0069240C" w:rsidP="005C2CBD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AGaramondPro-Regular" w:cs="AGaramondPro-Regular"/>
                <w:sz w:val="20"/>
              </w:rPr>
            </w:pPr>
          </w:p>
        </w:tc>
        <w:tc>
          <w:tcPr>
            <w:tcW w:w="3172" w:type="dxa"/>
            <w:shd w:val="clear" w:color="auto" w:fill="A6A6A6" w:themeFill="background1" w:themeFillShade="A6"/>
          </w:tcPr>
          <w:p w:rsidR="0069240C" w:rsidRPr="0069240C" w:rsidRDefault="0069240C" w:rsidP="00DC0D6E">
            <w:pPr>
              <w:pStyle w:val="Paragraphedeliste"/>
              <w:numPr>
                <w:ilvl w:val="0"/>
                <w:numId w:val="3"/>
              </w:numPr>
            </w:pPr>
          </w:p>
        </w:tc>
      </w:tr>
      <w:tr w:rsidR="00AF44B5" w:rsidTr="00DC0D6E">
        <w:tc>
          <w:tcPr>
            <w:tcW w:w="3172" w:type="dxa"/>
          </w:tcPr>
          <w:p w:rsidR="00AF44B5" w:rsidRDefault="00AF44B5">
            <w:r>
              <w:t>Réalisations (par matière)</w:t>
            </w:r>
          </w:p>
        </w:tc>
        <w:tc>
          <w:tcPr>
            <w:tcW w:w="3172" w:type="dxa"/>
            <w:gridSpan w:val="2"/>
            <w:shd w:val="clear" w:color="auto" w:fill="F2F2F2" w:themeFill="background1" w:themeFillShade="F2"/>
          </w:tcPr>
          <w:p w:rsidR="00AF44B5" w:rsidRDefault="00D74DC0">
            <w:r>
              <w:t>Préparation d’un breakfast ou repas anglais</w:t>
            </w:r>
          </w:p>
          <w:p w:rsidR="00DC0D6E" w:rsidRDefault="00DC0D6E"/>
          <w:p w:rsidR="00DC0D6E" w:rsidRDefault="00DC0D6E"/>
        </w:tc>
        <w:tc>
          <w:tcPr>
            <w:tcW w:w="3172" w:type="dxa"/>
            <w:shd w:val="clear" w:color="auto" w:fill="A6A6A6" w:themeFill="background1" w:themeFillShade="A6"/>
          </w:tcPr>
          <w:p w:rsidR="00AF44B5" w:rsidRDefault="00D74DC0">
            <w:r>
              <w:t>Accueillir les « clients » en anglais</w:t>
            </w:r>
          </w:p>
          <w:p w:rsidR="00D74DC0" w:rsidRDefault="00D74DC0">
            <w:r>
              <w:t>Servir en anglais</w:t>
            </w:r>
          </w:p>
        </w:tc>
        <w:tc>
          <w:tcPr>
            <w:tcW w:w="3172" w:type="dxa"/>
            <w:gridSpan w:val="2"/>
            <w:shd w:val="clear" w:color="auto" w:fill="F2F2F2" w:themeFill="background1" w:themeFillShade="F2"/>
          </w:tcPr>
          <w:p w:rsidR="00AF44B5" w:rsidRDefault="00D74DC0">
            <w:r>
              <w:t>Vocabulaire</w:t>
            </w:r>
          </w:p>
          <w:p w:rsidR="00D74DC0" w:rsidRDefault="00D74DC0">
            <w:r>
              <w:t>Verbes d’action (écriture de la/des recettes)</w:t>
            </w:r>
          </w:p>
          <w:p w:rsidR="00D74DC0" w:rsidRDefault="00D74DC0"/>
        </w:tc>
        <w:tc>
          <w:tcPr>
            <w:tcW w:w="3172" w:type="dxa"/>
            <w:shd w:val="clear" w:color="auto" w:fill="A6A6A6" w:themeFill="background1" w:themeFillShade="A6"/>
          </w:tcPr>
          <w:p w:rsidR="00AF44B5" w:rsidRDefault="00D74DC0">
            <w:r>
              <w:t xml:space="preserve">Elaboration de la carte </w:t>
            </w:r>
            <w:proofErr w:type="gramStart"/>
            <w:r>
              <w:t>menu</w:t>
            </w:r>
            <w:proofErr w:type="gramEnd"/>
            <w:r>
              <w:t xml:space="preserve"> en anglais</w:t>
            </w:r>
          </w:p>
          <w:p w:rsidR="00D74DC0" w:rsidRDefault="00D74DC0">
            <w:r>
              <w:t>Décoration de table</w:t>
            </w:r>
          </w:p>
        </w:tc>
      </w:tr>
      <w:tr w:rsidR="00AF44B5" w:rsidTr="00DC0D6E">
        <w:tc>
          <w:tcPr>
            <w:tcW w:w="3172" w:type="dxa"/>
          </w:tcPr>
          <w:p w:rsidR="00AF44B5" w:rsidRDefault="00AF44B5">
            <w:r>
              <w:t>Temps (heure/matière)</w:t>
            </w:r>
          </w:p>
        </w:tc>
        <w:tc>
          <w:tcPr>
            <w:tcW w:w="3172" w:type="dxa"/>
            <w:gridSpan w:val="2"/>
            <w:shd w:val="clear" w:color="auto" w:fill="F2F2F2" w:themeFill="background1" w:themeFillShade="F2"/>
          </w:tcPr>
          <w:p w:rsidR="00AF44B5" w:rsidRDefault="00AF44B5"/>
        </w:tc>
        <w:tc>
          <w:tcPr>
            <w:tcW w:w="3172" w:type="dxa"/>
            <w:shd w:val="clear" w:color="auto" w:fill="A6A6A6" w:themeFill="background1" w:themeFillShade="A6"/>
          </w:tcPr>
          <w:p w:rsidR="00AF44B5" w:rsidRDefault="00AF44B5"/>
        </w:tc>
        <w:tc>
          <w:tcPr>
            <w:tcW w:w="3172" w:type="dxa"/>
            <w:gridSpan w:val="2"/>
            <w:shd w:val="clear" w:color="auto" w:fill="F2F2F2" w:themeFill="background1" w:themeFillShade="F2"/>
          </w:tcPr>
          <w:p w:rsidR="00AF44B5" w:rsidRDefault="00AF44B5"/>
        </w:tc>
        <w:tc>
          <w:tcPr>
            <w:tcW w:w="3172" w:type="dxa"/>
            <w:shd w:val="clear" w:color="auto" w:fill="A6A6A6" w:themeFill="background1" w:themeFillShade="A6"/>
          </w:tcPr>
          <w:p w:rsidR="00AF44B5" w:rsidRDefault="00AF44B5"/>
        </w:tc>
      </w:tr>
      <w:tr w:rsidR="00AF44B5" w:rsidTr="00DC0D6E">
        <w:tc>
          <w:tcPr>
            <w:tcW w:w="3172" w:type="dxa"/>
          </w:tcPr>
          <w:p w:rsidR="00AF44B5" w:rsidRDefault="00AF44B5">
            <w:r>
              <w:t>Ressources, matériel</w:t>
            </w:r>
          </w:p>
        </w:tc>
        <w:tc>
          <w:tcPr>
            <w:tcW w:w="3172" w:type="dxa"/>
            <w:gridSpan w:val="2"/>
            <w:shd w:val="clear" w:color="auto" w:fill="F2F2F2" w:themeFill="background1" w:themeFillShade="F2"/>
          </w:tcPr>
          <w:p w:rsidR="00AF44B5" w:rsidRDefault="00AF44B5"/>
          <w:p w:rsidR="00DC0D6E" w:rsidRDefault="00DC0D6E"/>
          <w:p w:rsidR="00DC0D6E" w:rsidRDefault="00DC0D6E"/>
          <w:p w:rsidR="00DC0D6E" w:rsidRDefault="00DC0D6E"/>
        </w:tc>
        <w:tc>
          <w:tcPr>
            <w:tcW w:w="3172" w:type="dxa"/>
            <w:shd w:val="clear" w:color="auto" w:fill="A6A6A6" w:themeFill="background1" w:themeFillShade="A6"/>
          </w:tcPr>
          <w:p w:rsidR="00AF44B5" w:rsidRDefault="00AF44B5"/>
        </w:tc>
        <w:tc>
          <w:tcPr>
            <w:tcW w:w="3172" w:type="dxa"/>
            <w:gridSpan w:val="2"/>
            <w:shd w:val="clear" w:color="auto" w:fill="F2F2F2" w:themeFill="background1" w:themeFillShade="F2"/>
          </w:tcPr>
          <w:p w:rsidR="00AF44B5" w:rsidRDefault="00AF44B5"/>
        </w:tc>
        <w:tc>
          <w:tcPr>
            <w:tcW w:w="3172" w:type="dxa"/>
            <w:shd w:val="clear" w:color="auto" w:fill="A6A6A6" w:themeFill="background1" w:themeFillShade="A6"/>
          </w:tcPr>
          <w:p w:rsidR="00AF44B5" w:rsidRDefault="00AF44B5"/>
        </w:tc>
      </w:tr>
      <w:tr w:rsidR="00AF44B5" w:rsidTr="00272F70">
        <w:tc>
          <w:tcPr>
            <w:tcW w:w="15860" w:type="dxa"/>
            <w:gridSpan w:val="7"/>
          </w:tcPr>
          <w:p w:rsidR="00AF44B5" w:rsidRDefault="00AF44B5">
            <w:r>
              <w:t>Compétences du socle travaillées</w:t>
            </w:r>
          </w:p>
          <w:p w:rsidR="00DC0D6E" w:rsidRDefault="00DC0D6E" w:rsidP="00DC0D6E">
            <w:pPr>
              <w:pStyle w:val="Paragraphedeliste"/>
              <w:numPr>
                <w:ilvl w:val="0"/>
                <w:numId w:val="3"/>
              </w:numPr>
            </w:pPr>
            <w:r>
              <w:t>Domaine 1 :</w:t>
            </w:r>
            <w:r w:rsidR="00C2242E">
              <w:t xml:space="preserve"> </w:t>
            </w:r>
            <w:r w:rsidR="00C2242E">
              <w:t>les langages pour penser et communiquer</w:t>
            </w:r>
          </w:p>
          <w:p w:rsidR="00DC0D6E" w:rsidRDefault="00F94111" w:rsidP="00DC0D6E">
            <w:pPr>
              <w:pStyle w:val="Paragraphedeliste"/>
              <w:numPr>
                <w:ilvl w:val="1"/>
                <w:numId w:val="3"/>
              </w:numPr>
            </w:pPr>
            <w:r>
              <w:t xml:space="preserve">Comprendre, s'exprimer en utilisant une langue étrangère </w:t>
            </w:r>
            <w:r w:rsidR="00DC0D6E">
              <w:t xml:space="preserve"> </w:t>
            </w:r>
          </w:p>
          <w:p w:rsidR="00DC0D6E" w:rsidRDefault="00DC0D6E" w:rsidP="00C2242E">
            <w:pPr>
              <w:pStyle w:val="Paragraphedeliste"/>
              <w:ind w:left="1440"/>
            </w:pPr>
            <w:r>
              <w:t xml:space="preserve"> </w:t>
            </w:r>
          </w:p>
          <w:p w:rsidR="00DC0D6E" w:rsidRDefault="00DC0D6E" w:rsidP="00DC0D6E">
            <w:pPr>
              <w:pStyle w:val="Paragraphedeliste"/>
              <w:numPr>
                <w:ilvl w:val="0"/>
                <w:numId w:val="3"/>
              </w:numPr>
            </w:pPr>
            <w:r>
              <w:t>Domaine 2 :</w:t>
            </w:r>
            <w:r w:rsidR="00C2242E">
              <w:t xml:space="preserve"> </w:t>
            </w:r>
            <w:r w:rsidR="00C2242E">
              <w:t>les méthodes et outils pour apprendre</w:t>
            </w:r>
          </w:p>
          <w:p w:rsidR="00DC0D6E" w:rsidRDefault="00F94111" w:rsidP="00DC0D6E">
            <w:pPr>
              <w:pStyle w:val="Paragraphedeliste"/>
              <w:numPr>
                <w:ilvl w:val="1"/>
                <w:numId w:val="3"/>
              </w:numPr>
            </w:pPr>
            <w:r>
              <w:t>Coopération et réalisation de projets</w:t>
            </w:r>
            <w:r w:rsidR="00DC0D6E">
              <w:t xml:space="preserve"> </w:t>
            </w:r>
          </w:p>
          <w:p w:rsidR="00DC0D6E" w:rsidRDefault="00DC0D6E" w:rsidP="00C2242E">
            <w:pPr>
              <w:pStyle w:val="Paragraphedeliste"/>
              <w:ind w:left="1440"/>
            </w:pPr>
            <w:r>
              <w:t xml:space="preserve"> </w:t>
            </w:r>
          </w:p>
          <w:p w:rsidR="00DC0D6E" w:rsidRDefault="00C2242E" w:rsidP="00C2242E">
            <w:r>
              <w:t xml:space="preserve"> </w:t>
            </w:r>
          </w:p>
          <w:p w:rsidR="00DC0D6E" w:rsidRDefault="00DC0D6E" w:rsidP="00DC0D6E">
            <w:pPr>
              <w:pStyle w:val="Paragraphedeliste"/>
              <w:numPr>
                <w:ilvl w:val="0"/>
                <w:numId w:val="3"/>
              </w:numPr>
            </w:pPr>
            <w:r>
              <w:t>Domaine 5 :</w:t>
            </w:r>
            <w:r w:rsidR="00C2242E">
              <w:t xml:space="preserve"> </w:t>
            </w:r>
            <w:r w:rsidR="00C2242E">
              <w:t>les représentations du monde et l'activité humaine</w:t>
            </w:r>
          </w:p>
          <w:p w:rsidR="00DC0D6E" w:rsidRDefault="00C2242E" w:rsidP="00DC0D6E">
            <w:pPr>
              <w:pStyle w:val="Paragraphedeliste"/>
              <w:numPr>
                <w:ilvl w:val="1"/>
                <w:numId w:val="3"/>
              </w:numPr>
            </w:pPr>
            <w:r>
              <w:t>Invention, élaboration, production</w:t>
            </w:r>
          </w:p>
        </w:tc>
      </w:tr>
    </w:tbl>
    <w:p w:rsidR="002A11D9" w:rsidRDefault="002A11D9"/>
    <w:sectPr w:rsidR="002A11D9" w:rsidSect="00AF44B5">
      <w:headerReference w:type="default" r:id="rId9"/>
      <w:pgSz w:w="16838" w:h="11906" w:orient="landscape"/>
      <w:pgMar w:top="720" w:right="398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E74" w:rsidRDefault="00E71E74" w:rsidP="00AF44B5">
      <w:pPr>
        <w:spacing w:after="0" w:line="240" w:lineRule="auto"/>
      </w:pPr>
      <w:r>
        <w:separator/>
      </w:r>
    </w:p>
  </w:endnote>
  <w:endnote w:type="continuationSeparator" w:id="0">
    <w:p w:rsidR="00E71E74" w:rsidRDefault="00E71E74" w:rsidP="00AF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Pro-Regular"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E74" w:rsidRDefault="00E71E74" w:rsidP="00AF44B5">
      <w:pPr>
        <w:spacing w:after="0" w:line="240" w:lineRule="auto"/>
      </w:pPr>
      <w:r>
        <w:separator/>
      </w:r>
    </w:p>
  </w:footnote>
  <w:footnote w:type="continuationSeparator" w:id="0">
    <w:p w:rsidR="00E71E74" w:rsidRDefault="00E71E74" w:rsidP="00AF4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785"/>
      <w:gridCol w:w="11165"/>
    </w:tblGrid>
    <w:tr w:rsidR="00AF44B5">
      <w:sdt>
        <w:sdtPr>
          <w:rPr>
            <w:color w:val="FFFFFF" w:themeColor="background1"/>
          </w:rPr>
          <w:alias w:val="Date"/>
          <w:id w:val="77625188"/>
          <w:placeholder>
            <w:docPart w:val="639CC7873F654D0ABDFFFFE95E4415B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d MMMM yyyy"/>
            <w:lid w:val="fr-FR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AF44B5" w:rsidRDefault="00AF44B5" w:rsidP="00AF44B5">
              <w:pPr>
                <w:pStyle w:val="En-tte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Grille EPI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AF44B5" w:rsidRDefault="00AF44B5" w:rsidP="005C2CBD">
          <w:pPr>
            <w:pStyle w:val="En-tte"/>
            <w:rPr>
              <w:color w:val="76923C" w:themeColor="accent3" w:themeShade="BF"/>
              <w:sz w:val="24"/>
            </w:rPr>
          </w:pPr>
          <w:r>
            <w:rPr>
              <w:b/>
              <w:bCs/>
              <w:color w:val="76923C" w:themeColor="accent3" w:themeShade="BF"/>
              <w:sz w:val="24"/>
            </w:rPr>
            <w:t>[</w:t>
          </w:r>
          <w:r w:rsidR="005C2CBD">
            <w:rPr>
              <w:b/>
              <w:bCs/>
              <w:caps/>
              <w:sz w:val="24"/>
            </w:rPr>
            <w:t>Langue et culture étrangère</w:t>
          </w:r>
        </w:p>
      </w:tc>
    </w:tr>
  </w:tbl>
  <w:p w:rsidR="00AF44B5" w:rsidRDefault="00AF44B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6E67"/>
    <w:multiLevelType w:val="hybridMultilevel"/>
    <w:tmpl w:val="5D6C8A6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979721D"/>
    <w:multiLevelType w:val="hybridMultilevel"/>
    <w:tmpl w:val="6ABC4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B4A9F"/>
    <w:multiLevelType w:val="hybridMultilevel"/>
    <w:tmpl w:val="03566A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B5"/>
    <w:rsid w:val="002A11D9"/>
    <w:rsid w:val="00321C28"/>
    <w:rsid w:val="00430C93"/>
    <w:rsid w:val="00510619"/>
    <w:rsid w:val="005C2CBD"/>
    <w:rsid w:val="0069240C"/>
    <w:rsid w:val="00695A1F"/>
    <w:rsid w:val="007D0EED"/>
    <w:rsid w:val="00AF3124"/>
    <w:rsid w:val="00AF44B5"/>
    <w:rsid w:val="00C2242E"/>
    <w:rsid w:val="00D74DC0"/>
    <w:rsid w:val="00DC0D6E"/>
    <w:rsid w:val="00E71E74"/>
    <w:rsid w:val="00E77ED2"/>
    <w:rsid w:val="00F46E4B"/>
    <w:rsid w:val="00F9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4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44B5"/>
  </w:style>
  <w:style w:type="paragraph" w:styleId="Pieddepage">
    <w:name w:val="footer"/>
    <w:basedOn w:val="Normal"/>
    <w:link w:val="PieddepageCar"/>
    <w:uiPriority w:val="99"/>
    <w:unhideWhenUsed/>
    <w:rsid w:val="00AF4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44B5"/>
  </w:style>
  <w:style w:type="paragraph" w:styleId="Textedebulles">
    <w:name w:val="Balloon Text"/>
    <w:basedOn w:val="Normal"/>
    <w:link w:val="TextedebullesCar"/>
    <w:uiPriority w:val="99"/>
    <w:semiHidden/>
    <w:unhideWhenUsed/>
    <w:rsid w:val="00AF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4B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F4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C0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4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44B5"/>
  </w:style>
  <w:style w:type="paragraph" w:styleId="Pieddepage">
    <w:name w:val="footer"/>
    <w:basedOn w:val="Normal"/>
    <w:link w:val="PieddepageCar"/>
    <w:uiPriority w:val="99"/>
    <w:unhideWhenUsed/>
    <w:rsid w:val="00AF4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44B5"/>
  </w:style>
  <w:style w:type="paragraph" w:styleId="Textedebulles">
    <w:name w:val="Balloon Text"/>
    <w:basedOn w:val="Normal"/>
    <w:link w:val="TextedebullesCar"/>
    <w:uiPriority w:val="99"/>
    <w:semiHidden/>
    <w:unhideWhenUsed/>
    <w:rsid w:val="00AF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4B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F4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C0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9CC7873F654D0ABDFFFFE95E4415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2DAA3A-1814-45F5-8150-2E1355D29CB8}"/>
      </w:docPartPr>
      <w:docPartBody>
        <w:p w:rsidR="00A63E54" w:rsidRDefault="007C50D8" w:rsidP="007C50D8">
          <w:pPr>
            <w:pStyle w:val="639CC7873F654D0ABDFFFFE95E4415B8"/>
          </w:pPr>
          <w:r>
            <w:rPr>
              <w:color w:val="FFFFFF" w:themeColor="background1"/>
            </w:rPr>
            <w:t>[Choisir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Pro-Regular"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C50D8"/>
    <w:rsid w:val="006C5104"/>
    <w:rsid w:val="007C50D8"/>
    <w:rsid w:val="00A6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E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39CC7873F654D0ABDFFFFE95E4415B8">
    <w:name w:val="639CC7873F654D0ABDFFFFE95E4415B8"/>
    <w:rsid w:val="007C50D8"/>
  </w:style>
  <w:style w:type="paragraph" w:customStyle="1" w:styleId="A1C7B3FF194D4A30B0D40DB0C1F2ACA0">
    <w:name w:val="A1C7B3FF194D4A30B0D40DB0C1F2ACA0"/>
    <w:rsid w:val="007C50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Grille EPI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Thématique</vt:lpstr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Thématique</dc:title>
  <dc:creator>SANDRINE BEAUVILLIERS</dc:creator>
  <cp:lastModifiedBy>SANDRINE BEAUVILLIERS</cp:lastModifiedBy>
  <cp:revision>2</cp:revision>
  <dcterms:created xsi:type="dcterms:W3CDTF">2016-05-23T12:49:00Z</dcterms:created>
  <dcterms:modified xsi:type="dcterms:W3CDTF">2016-05-23T12:49:00Z</dcterms:modified>
</cp:coreProperties>
</file>